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1149" w14:textId="1B889DCB" w:rsidR="00D96087" w:rsidRDefault="00520EEE" w:rsidP="00520EEE">
      <w:pPr>
        <w:jc w:val="center"/>
        <w:rPr>
          <w:b/>
          <w:bCs/>
        </w:rPr>
      </w:pPr>
      <w:r>
        <w:rPr>
          <w:b/>
          <w:bCs/>
        </w:rPr>
        <w:t xml:space="preserve">USTĘP 3: AUDYT WZGLĘDEM </w:t>
      </w:r>
      <w:r w:rsidR="008E0489">
        <w:rPr>
          <w:b/>
          <w:bCs/>
        </w:rPr>
        <w:t xml:space="preserve">DZIAŁAŃ </w:t>
      </w:r>
      <w:r>
        <w:rPr>
          <w:b/>
          <w:bCs/>
        </w:rPr>
        <w:t>POWIERNIKA</w:t>
      </w:r>
    </w:p>
    <w:p w14:paraId="1434B4B2" w14:textId="4504BAA0" w:rsidR="00520EEE" w:rsidRDefault="00520EEE" w:rsidP="00520EEE">
      <w:pPr>
        <w:jc w:val="center"/>
        <w:rPr>
          <w:b/>
          <w:bCs/>
        </w:rPr>
      </w:pPr>
    </w:p>
    <w:p w14:paraId="61785B2C" w14:textId="36AC3476" w:rsidR="00520EEE" w:rsidRPr="00580893" w:rsidRDefault="00520EEE" w:rsidP="00520EEE">
      <w:pPr>
        <w:rPr>
          <w:color w:val="C00000"/>
          <w:u w:val="single"/>
        </w:rPr>
      </w:pPr>
      <w:r w:rsidRPr="00580893">
        <w:rPr>
          <w:color w:val="C00000"/>
          <w:u w:val="single"/>
        </w:rPr>
        <w:t xml:space="preserve">Wspólnota Anonimowych Narkomanów, której głos nadany im przez grupy reprezentują delegacji podczas Konferencji Światowej, jest Ustanawiającym i </w:t>
      </w:r>
      <w:proofErr w:type="spellStart"/>
      <w:r w:rsidRPr="00580893">
        <w:rPr>
          <w:color w:val="C00000"/>
          <w:u w:val="single"/>
        </w:rPr>
        <w:t>Powiarzającym</w:t>
      </w:r>
      <w:proofErr w:type="spellEnd"/>
      <w:r w:rsidRPr="00580893">
        <w:rPr>
          <w:color w:val="C00000"/>
          <w:u w:val="single"/>
        </w:rPr>
        <w:t xml:space="preserve"> niniejszego Powiernictwa. Wspólnota </w:t>
      </w:r>
      <w:proofErr w:type="spellStart"/>
      <w:r w:rsidRPr="00580893">
        <w:rPr>
          <w:color w:val="C00000"/>
          <w:u w:val="single"/>
        </w:rPr>
        <w:t>Anoniomowych</w:t>
      </w:r>
      <w:proofErr w:type="spellEnd"/>
      <w:r w:rsidRPr="00580893">
        <w:rPr>
          <w:color w:val="C00000"/>
          <w:u w:val="single"/>
        </w:rPr>
        <w:t xml:space="preserve"> Narkomanów jako całość jest Beneficjentem niniejszego Powiernictwa. Tylko Powierzający może zażądać przeprowadzenia audytu względem </w:t>
      </w:r>
      <w:r w:rsidR="008E0489" w:rsidRPr="00580893">
        <w:rPr>
          <w:color w:val="C00000"/>
          <w:u w:val="single"/>
        </w:rPr>
        <w:t xml:space="preserve">działań </w:t>
      </w:r>
      <w:r w:rsidRPr="00580893">
        <w:rPr>
          <w:color w:val="C00000"/>
          <w:u w:val="single"/>
        </w:rPr>
        <w:t>Powiernika na rzecz Beneficjenta Powiernictwa. Z wyjątkiem tematów i aspektów wyłączonych w świetle przepisów prawa, nie istnieją ograniczenia względem tego, co może stanowić przedmiot audytu przeprowadzanego na żądanie Powierzającego.</w:t>
      </w:r>
    </w:p>
    <w:p w14:paraId="68C0B150" w14:textId="435F33F0" w:rsidR="00520EEE" w:rsidRPr="00580893" w:rsidRDefault="00520EEE" w:rsidP="00520EEE">
      <w:pPr>
        <w:rPr>
          <w:color w:val="C00000"/>
          <w:u w:val="single"/>
        </w:rPr>
      </w:pPr>
    </w:p>
    <w:p w14:paraId="36584AEA" w14:textId="6E5B2DB4" w:rsidR="00520EEE" w:rsidRPr="00580893" w:rsidRDefault="00520EEE" w:rsidP="00520EEE">
      <w:pPr>
        <w:rPr>
          <w:iCs/>
          <w:color w:val="C00000"/>
          <w:u w:val="single"/>
        </w:rPr>
      </w:pPr>
      <w:r w:rsidRPr="00580893">
        <w:rPr>
          <w:color w:val="C00000"/>
          <w:u w:val="single"/>
        </w:rPr>
        <w:t xml:space="preserve">Zgodnie z art. IV, ust. 12 </w:t>
      </w:r>
      <w:r w:rsidRPr="00580893">
        <w:rPr>
          <w:iCs/>
          <w:color w:val="C00000"/>
          <w:u w:val="single"/>
        </w:rPr>
        <w:t xml:space="preserve">Zasad działania, a także z obowiązującymi przepisami prawa stanu Kalifornia, </w:t>
      </w:r>
      <w:proofErr w:type="spellStart"/>
      <w:r w:rsidRPr="00580893">
        <w:rPr>
          <w:iCs/>
          <w:color w:val="C00000"/>
          <w:u w:val="single"/>
        </w:rPr>
        <w:t>Narcotics</w:t>
      </w:r>
      <w:proofErr w:type="spellEnd"/>
      <w:r w:rsidRPr="00580893">
        <w:rPr>
          <w:iCs/>
          <w:color w:val="C00000"/>
          <w:u w:val="single"/>
        </w:rPr>
        <w:t xml:space="preserve"> </w:t>
      </w:r>
      <w:proofErr w:type="spellStart"/>
      <w:r w:rsidRPr="00580893">
        <w:rPr>
          <w:iCs/>
          <w:color w:val="C00000"/>
          <w:u w:val="single"/>
        </w:rPr>
        <w:t>Anonymois</w:t>
      </w:r>
      <w:proofErr w:type="spellEnd"/>
      <w:r w:rsidRPr="00580893">
        <w:rPr>
          <w:iCs/>
          <w:color w:val="C00000"/>
          <w:u w:val="single"/>
        </w:rPr>
        <w:t xml:space="preserve"> World Services, Inc., jako Powiernik ma obowiązek między innymi: 1) przygotowywać sprawozdanie finansowe na koniec każdego roku podatkowego; 2) </w:t>
      </w:r>
      <w:r w:rsidR="008E0489" w:rsidRPr="00580893">
        <w:rPr>
          <w:iCs/>
          <w:color w:val="C00000"/>
          <w:u w:val="single"/>
        </w:rPr>
        <w:t xml:space="preserve">zlecać </w:t>
      </w:r>
      <w:r w:rsidRPr="00580893">
        <w:rPr>
          <w:iCs/>
          <w:color w:val="C00000"/>
          <w:u w:val="single"/>
        </w:rPr>
        <w:t>przeprowadz</w:t>
      </w:r>
      <w:r w:rsidR="008E0489" w:rsidRPr="00580893">
        <w:rPr>
          <w:iCs/>
          <w:color w:val="C00000"/>
          <w:u w:val="single"/>
        </w:rPr>
        <w:t xml:space="preserve">enie </w:t>
      </w:r>
      <w:r w:rsidRPr="00580893">
        <w:rPr>
          <w:iCs/>
          <w:color w:val="C00000"/>
          <w:u w:val="single"/>
        </w:rPr>
        <w:t>audyt</w:t>
      </w:r>
      <w:r w:rsidR="008E0489" w:rsidRPr="00580893">
        <w:rPr>
          <w:iCs/>
          <w:color w:val="C00000"/>
          <w:u w:val="single"/>
        </w:rPr>
        <w:t>u działań wykonywanych w ramach Powiernictwa w każdym roku podatkowym niezależnemu, licencjonowanemu biegłemu księgowemu, który to audyt obejmuje przegląd dochodów i wydatków związanych z Powierzoną własnością; i 3) przekazać egzemplarz sprawozdania finansowego i sprawozdania z niezależnego audytu wszystkim uczestnikom Konferencji Światowej.</w:t>
      </w:r>
    </w:p>
    <w:p w14:paraId="3AF53A64" w14:textId="6CCDECA9" w:rsidR="008E0489" w:rsidRPr="00580893" w:rsidRDefault="008E0489" w:rsidP="00520EEE">
      <w:pPr>
        <w:rPr>
          <w:iCs/>
          <w:color w:val="C00000"/>
          <w:u w:val="single"/>
        </w:rPr>
      </w:pPr>
    </w:p>
    <w:p w14:paraId="32FD0389" w14:textId="394A1542" w:rsidR="008E0489" w:rsidRPr="00580893" w:rsidRDefault="008E0489" w:rsidP="00520EEE">
      <w:pPr>
        <w:rPr>
          <w:iCs/>
          <w:color w:val="C00000"/>
          <w:u w:val="single"/>
        </w:rPr>
      </w:pPr>
      <w:r w:rsidRPr="00580893">
        <w:rPr>
          <w:iCs/>
          <w:color w:val="C00000"/>
          <w:u w:val="single"/>
        </w:rPr>
        <w:t xml:space="preserve">Jeśli po zapoznaniu się ze sprawozdaniem finansowym i sprawozdaniem z niezależnego audytu, członek NA lub jakakolwiek element struktury służb NA ma pytania lub wątpliwości, może się skontaktować z Radą Światową. Jeśli pytania lub wątpliwości nie zostaną rozwiane po konsultacji z Radą Światową, dalsze dyskusje będą prowadzone za </w:t>
      </w:r>
      <w:r w:rsidR="00AF23FC" w:rsidRPr="00580893">
        <w:rPr>
          <w:iCs/>
          <w:color w:val="C00000"/>
          <w:u w:val="single"/>
        </w:rPr>
        <w:t xml:space="preserve">pośrednictwem ustanowionej struktury służb Anonimowych Narkomanów. Żądanie audytu może przyjść ze strony jakiegokolwiek regionu lub jakiejkolwiek zony uprawnionych do głosowania, za pośrednictwem wybranego przez te struktury delegata, w postaci wniosku w </w:t>
      </w:r>
      <w:r w:rsidR="00AF23FC" w:rsidRPr="00580893">
        <w:rPr>
          <w:i/>
          <w:color w:val="C00000"/>
          <w:u w:val="single"/>
        </w:rPr>
        <w:t>Conference Agenda Report</w:t>
      </w:r>
      <w:r w:rsidR="00AF23FC" w:rsidRPr="00580893">
        <w:rPr>
          <w:iCs/>
          <w:color w:val="C00000"/>
          <w:u w:val="single"/>
        </w:rPr>
        <w:t xml:space="preserve"> dla Powierzającego omawianego na Konferencji Służb Światowych.</w:t>
      </w:r>
    </w:p>
    <w:p w14:paraId="6A1E633C" w14:textId="2AD1E1F8" w:rsidR="00AF23FC" w:rsidRPr="00580893" w:rsidRDefault="00AF23FC" w:rsidP="00520EEE">
      <w:pPr>
        <w:rPr>
          <w:iCs/>
          <w:color w:val="C00000"/>
          <w:u w:val="single"/>
        </w:rPr>
      </w:pPr>
    </w:p>
    <w:p w14:paraId="50D6B385" w14:textId="635542CE" w:rsidR="00AF23FC" w:rsidRDefault="00AF23FC" w:rsidP="00520EEE">
      <w:pPr>
        <w:rPr>
          <w:iCs/>
          <w:color w:val="C00000"/>
          <w:u w:val="single"/>
        </w:rPr>
      </w:pPr>
      <w:r w:rsidRPr="00580893">
        <w:rPr>
          <w:iCs/>
          <w:color w:val="C00000"/>
          <w:u w:val="single"/>
        </w:rPr>
        <w:t>Standardowy próg wymagany do podjęcia decyzji na Konferencji</w:t>
      </w:r>
      <w:r w:rsidR="00E2023E">
        <w:rPr>
          <w:iCs/>
          <w:color w:val="C00000"/>
          <w:u w:val="single"/>
        </w:rPr>
        <w:t xml:space="preserve"> </w:t>
      </w:r>
      <w:r w:rsidRPr="00580893">
        <w:rPr>
          <w:iCs/>
          <w:color w:val="C00000"/>
          <w:u w:val="single"/>
        </w:rPr>
        <w:t>Światow</w:t>
      </w:r>
      <w:r w:rsidR="00E2023E">
        <w:rPr>
          <w:iCs/>
          <w:color w:val="C00000"/>
          <w:u w:val="single"/>
        </w:rPr>
        <w:t>ej</w:t>
      </w:r>
      <w:r w:rsidRPr="00580893">
        <w:rPr>
          <w:iCs/>
          <w:color w:val="C00000"/>
          <w:u w:val="single"/>
        </w:rPr>
        <w:t>, w postaci dwóch trzecich głosujących uczestników, jest zmieniony w niniejszym ust. 3 do zwykłej większości (50% plus jeden).</w:t>
      </w:r>
    </w:p>
    <w:p w14:paraId="55EA9747" w14:textId="23BA55B6" w:rsidR="00580893" w:rsidRDefault="00580893" w:rsidP="00520EEE">
      <w:pPr>
        <w:rPr>
          <w:iCs/>
          <w:color w:val="C00000"/>
          <w:u w:val="single"/>
        </w:rPr>
      </w:pPr>
    </w:p>
    <w:p w14:paraId="0541CF56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670E2B53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2BEB895B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78D12BA8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7DBC0CA6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16BE4EE8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16FBDBA8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7984F4E7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29879A87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78B4930D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6C42DA8C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00FF08AC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37B706FF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69BD5986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14576E20" w14:textId="77777777" w:rsidR="003514E5" w:rsidRDefault="003514E5" w:rsidP="00520EEE">
      <w:pPr>
        <w:rPr>
          <w:b/>
          <w:bCs/>
          <w:iCs/>
          <w:strike/>
          <w:color w:val="767171" w:themeColor="background2" w:themeShade="80"/>
        </w:rPr>
      </w:pPr>
    </w:p>
    <w:p w14:paraId="3E76F591" w14:textId="20205B33" w:rsidR="00580893" w:rsidRPr="004D7C09" w:rsidRDefault="00580893" w:rsidP="00520EEE">
      <w:pPr>
        <w:rPr>
          <w:b/>
          <w:bCs/>
          <w:iCs/>
          <w:strike/>
          <w:color w:val="767171" w:themeColor="background2" w:themeShade="80"/>
        </w:rPr>
      </w:pPr>
      <w:r w:rsidRPr="004D7C09">
        <w:rPr>
          <w:b/>
          <w:bCs/>
          <w:iCs/>
          <w:strike/>
          <w:color w:val="767171" w:themeColor="background2" w:themeShade="80"/>
        </w:rPr>
        <w:lastRenderedPageBreak/>
        <w:t>Warunki przeprowadzenia audytu</w:t>
      </w:r>
    </w:p>
    <w:p w14:paraId="1705E690" w14:textId="586ADF14" w:rsidR="00580893" w:rsidRPr="004D7C09" w:rsidRDefault="00580893" w:rsidP="00520EEE">
      <w:pPr>
        <w:rPr>
          <w:b/>
          <w:bCs/>
          <w:iCs/>
          <w:strike/>
          <w:color w:val="767171" w:themeColor="background2" w:themeShade="80"/>
        </w:rPr>
      </w:pPr>
    </w:p>
    <w:p w14:paraId="16FCE805" w14:textId="53615681" w:rsidR="00580893" w:rsidRPr="004D7C09" w:rsidRDefault="00580893" w:rsidP="00520EEE">
      <w:p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>Każdy Komitet Służb Regionu lub równoważna struktura służb może dokonać audytu względem dokumentacji i operacji związanych z Powiernictwem na rzecz Beneficjenta, jeśli zostaną spełnione poniższe warunki.</w:t>
      </w:r>
    </w:p>
    <w:p w14:paraId="5840667B" w14:textId="4ADD797E" w:rsidR="00580893" w:rsidRPr="004D7C09" w:rsidRDefault="00580893" w:rsidP="00580893">
      <w:pPr>
        <w:pStyle w:val="Akapitzlist"/>
        <w:numPr>
          <w:ilvl w:val="0"/>
          <w:numId w:val="1"/>
        </w:num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 xml:space="preserve">Wniosek o przeprowadzenie audytu względem Powiernictwa musi zostać zatwierdzony </w:t>
      </w:r>
      <w:r w:rsidR="00E2023E" w:rsidRPr="004D7C09">
        <w:rPr>
          <w:iCs/>
          <w:strike/>
          <w:color w:val="767171" w:themeColor="background2" w:themeShade="80"/>
        </w:rPr>
        <w:t>przez Komitet Służb Regionu lub równoważną strukturę.</w:t>
      </w:r>
    </w:p>
    <w:p w14:paraId="2D8ABF99" w14:textId="5CA2A9DE" w:rsidR="00E2023E" w:rsidRPr="004D7C09" w:rsidRDefault="00E2023E" w:rsidP="00580893">
      <w:pPr>
        <w:pStyle w:val="Akapitzlist"/>
        <w:numPr>
          <w:ilvl w:val="0"/>
          <w:numId w:val="1"/>
        </w:num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>Komitet Służb Regionu, który chce dokonać audytu Powiernictwa musi pokryć koszt związany z uczestnictwem swojego przedstawiciela w audycie. Wszystkie inne koszty związane z audytem będą poniesione przez Powiernika.</w:t>
      </w:r>
    </w:p>
    <w:p w14:paraId="675B80B7" w14:textId="13D07AEB" w:rsidR="00E2023E" w:rsidRPr="004D7C09" w:rsidRDefault="00E2023E" w:rsidP="00580893">
      <w:pPr>
        <w:pStyle w:val="Akapitzlist"/>
        <w:numPr>
          <w:ilvl w:val="0"/>
          <w:numId w:val="1"/>
        </w:num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>Komitet Służb Regionu musi okazać pisemne żądanie audytu Powiernictwa, wyszczególniając obawy i wszystkie obszary działalności Powiernictwa, które mają zostać poddane audytowi.</w:t>
      </w:r>
    </w:p>
    <w:p w14:paraId="40084038" w14:textId="49741063" w:rsidR="004F5733" w:rsidRPr="004D7C09" w:rsidRDefault="004F5733" w:rsidP="004F5733">
      <w:pPr>
        <w:rPr>
          <w:iCs/>
          <w:strike/>
          <w:color w:val="767171" w:themeColor="background2" w:themeShade="80"/>
        </w:rPr>
      </w:pPr>
    </w:p>
    <w:p w14:paraId="04A587C0" w14:textId="41B09307" w:rsidR="004F5733" w:rsidRPr="004D7C09" w:rsidRDefault="004F5733" w:rsidP="004F5733">
      <w:pPr>
        <w:rPr>
          <w:b/>
          <w:bCs/>
          <w:iCs/>
          <w:strike/>
          <w:color w:val="767171" w:themeColor="background2" w:themeShade="80"/>
        </w:rPr>
      </w:pPr>
      <w:r w:rsidRPr="004D7C09">
        <w:rPr>
          <w:b/>
          <w:bCs/>
          <w:iCs/>
          <w:strike/>
          <w:color w:val="767171" w:themeColor="background2" w:themeShade="80"/>
        </w:rPr>
        <w:t>Wybór zespołu przeprowadzającego audyt</w:t>
      </w:r>
    </w:p>
    <w:p w14:paraId="298BB6C3" w14:textId="39EBC6B8" w:rsidR="004F5733" w:rsidRPr="004D7C09" w:rsidRDefault="004F5733" w:rsidP="004F5733">
      <w:pPr>
        <w:pStyle w:val="Akapitzlist"/>
        <w:numPr>
          <w:ilvl w:val="0"/>
          <w:numId w:val="2"/>
        </w:num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>Komitet Służb Regionu żądający audytu wybierze dwóch członków Rady Światowej, którzy będą wchodzić w skład zespołu przeprowadzającego audyt. Członkowie ci będą organizatorami audytu.</w:t>
      </w:r>
    </w:p>
    <w:p w14:paraId="25336686" w14:textId="2912C54A" w:rsidR="004F5733" w:rsidRPr="004D7C09" w:rsidRDefault="004F5733" w:rsidP="004F5733">
      <w:pPr>
        <w:pStyle w:val="Akapitzlist"/>
        <w:numPr>
          <w:ilvl w:val="0"/>
          <w:numId w:val="2"/>
        </w:numPr>
        <w:rPr>
          <w:iCs/>
          <w:strike/>
          <w:color w:val="767171" w:themeColor="background2" w:themeShade="80"/>
        </w:rPr>
      </w:pPr>
      <w:r w:rsidRPr="004D7C09">
        <w:rPr>
          <w:iCs/>
          <w:strike/>
          <w:color w:val="767171" w:themeColor="background2" w:themeShade="80"/>
        </w:rPr>
        <w:t>Komitet Służb Regionu żądający audytu wskaże jednego ze swych uczestników, który będzie wchodzić w skład zespołu przeprowadzającego audyt.</w:t>
      </w:r>
    </w:p>
    <w:p w14:paraId="50276CBE" w14:textId="4B7FD810" w:rsidR="004F5733" w:rsidRPr="0044277E" w:rsidRDefault="004F5733" w:rsidP="004F5733">
      <w:pPr>
        <w:rPr>
          <w:iCs/>
          <w:strike/>
          <w:color w:val="767171" w:themeColor="background2" w:themeShade="80"/>
        </w:rPr>
      </w:pPr>
    </w:p>
    <w:p w14:paraId="0290C61E" w14:textId="6E9139FA" w:rsidR="004F5733" w:rsidRPr="0044277E" w:rsidRDefault="004F5733" w:rsidP="004F5733">
      <w:pPr>
        <w:rPr>
          <w:b/>
          <w:bCs/>
          <w:iCs/>
          <w:strike/>
          <w:color w:val="767171" w:themeColor="background2" w:themeShade="80"/>
        </w:rPr>
      </w:pPr>
      <w:r w:rsidRPr="0044277E">
        <w:rPr>
          <w:b/>
          <w:bCs/>
          <w:iCs/>
          <w:strike/>
          <w:color w:val="767171" w:themeColor="background2" w:themeShade="80"/>
        </w:rPr>
        <w:t>Ograniczenia audytu</w:t>
      </w:r>
    </w:p>
    <w:p w14:paraId="546A2BDF" w14:textId="1A86CD1C" w:rsidR="0044277E" w:rsidRPr="0044277E" w:rsidRDefault="0044277E" w:rsidP="004F5733">
      <w:pPr>
        <w:rPr>
          <w:iCs/>
          <w:strike/>
          <w:color w:val="767171" w:themeColor="background2" w:themeShade="80"/>
        </w:rPr>
      </w:pPr>
      <w:r w:rsidRPr="0044277E">
        <w:rPr>
          <w:iCs/>
          <w:strike/>
          <w:color w:val="767171" w:themeColor="background2" w:themeShade="80"/>
        </w:rPr>
        <w:t>Audyt Powiernictwa przeprowadzany przez komitet służb regionu na rzecz Beneficjenta może obejmować wszystkie aspekty działań Powiernika, w tym całą dokumentację z wyjątkiem dokumentów zastrzeżonych prawem, w tym między innymi dokumentacja personelu Powiernika.</w:t>
      </w:r>
    </w:p>
    <w:p w14:paraId="40777414" w14:textId="41ACF2FD" w:rsidR="0044277E" w:rsidRPr="0044277E" w:rsidRDefault="0044277E" w:rsidP="004F5733">
      <w:pPr>
        <w:rPr>
          <w:iCs/>
          <w:strike/>
          <w:color w:val="767171" w:themeColor="background2" w:themeShade="80"/>
        </w:rPr>
      </w:pPr>
    </w:p>
    <w:p w14:paraId="22F2B7F1" w14:textId="7168049E" w:rsidR="0044277E" w:rsidRPr="0044277E" w:rsidRDefault="0044277E" w:rsidP="004F5733">
      <w:pPr>
        <w:rPr>
          <w:b/>
          <w:bCs/>
          <w:iCs/>
          <w:strike/>
          <w:color w:val="767171" w:themeColor="background2" w:themeShade="80"/>
        </w:rPr>
      </w:pPr>
      <w:r w:rsidRPr="0044277E">
        <w:rPr>
          <w:b/>
          <w:bCs/>
          <w:iCs/>
          <w:strike/>
          <w:color w:val="767171" w:themeColor="background2" w:themeShade="80"/>
        </w:rPr>
        <w:t>Sprawozdanie z audytu</w:t>
      </w:r>
    </w:p>
    <w:p w14:paraId="3E862067" w14:textId="21BB54E5" w:rsidR="0044277E" w:rsidRPr="0044277E" w:rsidRDefault="0044277E" w:rsidP="0044277E">
      <w:pPr>
        <w:pStyle w:val="Akapitzlist"/>
        <w:numPr>
          <w:ilvl w:val="0"/>
          <w:numId w:val="3"/>
        </w:numPr>
        <w:rPr>
          <w:iCs/>
          <w:strike/>
          <w:color w:val="767171" w:themeColor="background2" w:themeShade="80"/>
        </w:rPr>
      </w:pPr>
      <w:r w:rsidRPr="0044277E">
        <w:rPr>
          <w:iCs/>
          <w:strike/>
          <w:color w:val="767171" w:themeColor="background2" w:themeShade="80"/>
        </w:rPr>
        <w:t>Jeden z dwóch członków zespołu przeprowadzającego inspekcję oddelegowanych z Rady Światowej opracuje sprawozdanie z ustaleń zespołu w kwestii wątpliwości zgłoszonych przez region. Sprawozdanie będzie obejmować pełną dokumentację ustaleń z audytu.</w:t>
      </w:r>
    </w:p>
    <w:p w14:paraId="2AB48DD7" w14:textId="437BC5D3" w:rsidR="0044277E" w:rsidRPr="0044277E" w:rsidRDefault="0044277E" w:rsidP="0044277E">
      <w:pPr>
        <w:pStyle w:val="Akapitzlist"/>
        <w:numPr>
          <w:ilvl w:val="0"/>
          <w:numId w:val="3"/>
        </w:numPr>
        <w:rPr>
          <w:iCs/>
          <w:strike/>
          <w:color w:val="767171" w:themeColor="background2" w:themeShade="80"/>
        </w:rPr>
      </w:pPr>
      <w:r w:rsidRPr="0044277E">
        <w:rPr>
          <w:iCs/>
          <w:strike/>
          <w:color w:val="767171" w:themeColor="background2" w:themeShade="80"/>
        </w:rPr>
        <w:t xml:space="preserve">Ostateczne sprawozdanie, wraz z egzemplarzem pierwotnego żądania audytu będzie opublikowane w kolejnym </w:t>
      </w:r>
      <w:r w:rsidRPr="0044277E">
        <w:rPr>
          <w:i/>
          <w:strike/>
          <w:color w:val="767171" w:themeColor="background2" w:themeShade="80"/>
        </w:rPr>
        <w:t>Raporcie na Konferencję (Conference Report)</w:t>
      </w:r>
      <w:r w:rsidRPr="0044277E">
        <w:rPr>
          <w:iCs/>
          <w:strike/>
          <w:color w:val="767171" w:themeColor="background2" w:themeShade="80"/>
        </w:rPr>
        <w:t>.</w:t>
      </w:r>
    </w:p>
    <w:p w14:paraId="6E092F49" w14:textId="77777777" w:rsidR="0044277E" w:rsidRPr="0044277E" w:rsidRDefault="0044277E" w:rsidP="004F5733">
      <w:pPr>
        <w:rPr>
          <w:iCs/>
          <w:strike/>
          <w:color w:val="767171" w:themeColor="background2" w:themeShade="80"/>
        </w:rPr>
      </w:pPr>
    </w:p>
    <w:sectPr w:rsidR="0044277E" w:rsidRPr="0044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A4"/>
    <w:multiLevelType w:val="hybridMultilevel"/>
    <w:tmpl w:val="28A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7AC1"/>
    <w:multiLevelType w:val="hybridMultilevel"/>
    <w:tmpl w:val="1FC8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2607"/>
    <w:multiLevelType w:val="hybridMultilevel"/>
    <w:tmpl w:val="5026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6683">
    <w:abstractNumId w:val="1"/>
  </w:num>
  <w:num w:numId="2" w16cid:durableId="993140975">
    <w:abstractNumId w:val="2"/>
  </w:num>
  <w:num w:numId="3" w16cid:durableId="92453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EE"/>
    <w:rsid w:val="00002D67"/>
    <w:rsid w:val="003514E5"/>
    <w:rsid w:val="0044277E"/>
    <w:rsid w:val="004D7C09"/>
    <w:rsid w:val="004F5733"/>
    <w:rsid w:val="00520EEE"/>
    <w:rsid w:val="00580893"/>
    <w:rsid w:val="008E0489"/>
    <w:rsid w:val="00AF23FC"/>
    <w:rsid w:val="00C5717A"/>
    <w:rsid w:val="00D96087"/>
    <w:rsid w:val="00E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9A92A"/>
  <w15:chartTrackingRefBased/>
  <w15:docId w15:val="{44822770-C247-5C42-BEE5-AFC3CEA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Bogusławska</dc:creator>
  <cp:keywords/>
  <dc:description/>
  <cp:lastModifiedBy>Jadwiga Bogusławska</cp:lastModifiedBy>
  <cp:revision>7</cp:revision>
  <dcterms:created xsi:type="dcterms:W3CDTF">2023-02-12T15:26:00Z</dcterms:created>
  <dcterms:modified xsi:type="dcterms:W3CDTF">2023-02-16T21:05:00Z</dcterms:modified>
</cp:coreProperties>
</file>